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株洲市第十届“技能天下”职业技能网络直播大赛暨湘赣边区域示范区餐厅服务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员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(中餐)项目职工组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技术文件</w:t>
      </w:r>
    </w:p>
    <w:p>
      <w:pPr>
        <w:spacing w:line="360" w:lineRule="auto"/>
        <w:ind w:firstLine="573"/>
        <w:jc w:val="center"/>
        <w:rPr>
          <w:rFonts w:hint="eastAsia" w:ascii="黑体" w:hAnsi="黑体" w:eastAsia="黑体" w:cs="黑体"/>
          <w:b/>
          <w:color w:val="000000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262626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262626"/>
          <w:sz w:val="28"/>
          <w:szCs w:val="28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 w:val="0"/>
          <w:color w:val="262626"/>
          <w:sz w:val="28"/>
          <w:szCs w:val="28"/>
        </w:rPr>
        <w:t>、竞赛内容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262626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262626"/>
          <w:sz w:val="28"/>
          <w:szCs w:val="28"/>
        </w:rPr>
        <w:t>（一）笔试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主要考核选手的文化和旅游政策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与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法规知识（含时事政治）（20%）、旅游饭店相关标准知识（20%）、饭店专业知识（含职业素养、部门服务基础知识、旅游和历史文化常识、疫情防控知识等）（60%）。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笔试为一份综合试卷，采用答题纸形式现场答题。题型为单项选择题（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80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题，每题1分）、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eastAsia="zh-CN"/>
        </w:rPr>
        <w:t>判断题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（20题，每题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分），共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100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题，满分100分，考试时间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60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分钟。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现场操作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比赛模块。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eastAsia="zh-CN"/>
        </w:rPr>
        <w:t>主题宴会设计和中餐零点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服务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配分说明。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eastAsia="zh-CN"/>
        </w:rPr>
        <w:t>主题宴会设计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60分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eastAsia="zh-CN"/>
        </w:rPr>
        <w:t>，中餐零点服务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40分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。各个评分项的分数应精确到小数点后两位，小数点后第三位数字采用四舍五入。（如 1.055 计 1.06，1.054 计 1.05）。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</w:pPr>
      <w:bookmarkStart w:id="0" w:name="_bookmark5"/>
      <w:bookmarkEnd w:id="0"/>
      <w:bookmarkStart w:id="1" w:name="（二）比赛时间及试题具体内容"/>
      <w:bookmarkEnd w:id="1"/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</w:rPr>
        <w:t>比赛时间安排。每轮每位选手竞赛的总时长为60分钟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eastAsia="zh-CN"/>
        </w:rPr>
        <w:t>，操作时间</w:t>
      </w:r>
      <w:r>
        <w:rPr>
          <w:rFonts w:hint="eastAsia" w:asciiTheme="majorEastAsia" w:hAnsiTheme="majorEastAsia" w:eastAsiaTheme="majorEastAsia" w:cstheme="majorEastAsia"/>
          <w:bCs/>
          <w:color w:val="262626"/>
          <w:sz w:val="28"/>
          <w:szCs w:val="28"/>
          <w:lang w:val="en-US" w:eastAsia="zh-CN"/>
        </w:rPr>
        <w:t>50分钟，评分时间10分钟。</w:t>
      </w:r>
    </w:p>
    <w:tbl>
      <w:tblPr>
        <w:tblStyle w:val="10"/>
        <w:tblW w:w="0" w:type="auto"/>
        <w:tblInd w:w="4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2664"/>
        <w:gridCol w:w="33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4390" w:type="dxa"/>
            <w:gridSpan w:val="2"/>
            <w:vAlign w:val="center"/>
          </w:tcPr>
          <w:p>
            <w:pPr>
              <w:pStyle w:val="13"/>
              <w:spacing w:before="61" w:beforeAutospacing="0" w:afterAutospacing="0" w:line="289" w:lineRule="exact"/>
              <w:ind w:right="2019" w:firstLine="1199" w:firstLineChars="600"/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w w:val="95"/>
                <w:sz w:val="21"/>
                <w:szCs w:val="21"/>
              </w:rPr>
              <w:t>竞赛内</w:t>
            </w:r>
            <w:r>
              <w:rPr>
                <w:rFonts w:hint="eastAsia" w:ascii="仿宋" w:hAnsi="仿宋" w:eastAsia="仿宋" w:cs="仿宋"/>
                <w:b/>
                <w:spacing w:val="-10"/>
                <w:w w:val="95"/>
                <w:sz w:val="21"/>
                <w:szCs w:val="21"/>
              </w:rPr>
              <w:t>容</w:t>
            </w:r>
          </w:p>
        </w:tc>
        <w:tc>
          <w:tcPr>
            <w:tcW w:w="3382" w:type="dxa"/>
            <w:vAlign w:val="center"/>
          </w:tcPr>
          <w:p>
            <w:pPr>
              <w:pStyle w:val="13"/>
              <w:spacing w:before="61" w:beforeAutospacing="0" w:afterAutospacing="0" w:line="289" w:lineRule="exact"/>
              <w:ind w:left="917" w:right="889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w w:val="95"/>
                <w:sz w:val="21"/>
                <w:szCs w:val="21"/>
              </w:rPr>
              <w:t>操作时</w:t>
            </w:r>
            <w:r>
              <w:rPr>
                <w:rFonts w:hint="eastAsia" w:ascii="仿宋" w:hAnsi="仿宋" w:eastAsia="仿宋" w:cs="仿宋"/>
                <w:b/>
                <w:spacing w:val="-10"/>
                <w:w w:val="95"/>
                <w:sz w:val="21"/>
                <w:szCs w:val="21"/>
              </w:rPr>
              <w:t>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restart"/>
            <w:vAlign w:val="center"/>
          </w:tcPr>
          <w:p>
            <w:pPr>
              <w:pStyle w:val="13"/>
              <w:spacing w:before="180"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主题宴会</w:t>
            </w:r>
            <w:r>
              <w:rPr>
                <w:rFonts w:hint="eastAsia" w:cs="仿宋"/>
                <w:spacing w:val="-2"/>
                <w:sz w:val="21"/>
                <w:szCs w:val="21"/>
                <w:lang w:eastAsia="zh-CN"/>
              </w:rPr>
              <w:t>设计</w:t>
            </w:r>
          </w:p>
        </w:tc>
        <w:tc>
          <w:tcPr>
            <w:tcW w:w="2664" w:type="dxa"/>
            <w:vAlign w:val="center"/>
          </w:tcPr>
          <w:p>
            <w:pPr>
              <w:pStyle w:val="13"/>
              <w:spacing w:before="84" w:beforeAutospacing="0" w:afterAutospacing="0" w:line="290" w:lineRule="exact"/>
              <w:ind w:right="122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cs="仿宋"/>
                <w:sz w:val="21"/>
                <w:szCs w:val="21"/>
                <w:lang w:eastAsia="zh-CN"/>
              </w:rPr>
              <w:t>礼仪展示</w:t>
            </w:r>
          </w:p>
        </w:tc>
        <w:tc>
          <w:tcPr>
            <w:tcW w:w="3382" w:type="dxa"/>
            <w:vMerge w:val="restart"/>
            <w:vAlign w:val="center"/>
          </w:tcPr>
          <w:p>
            <w:pPr>
              <w:pStyle w:val="13"/>
              <w:ind w:right="889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"/>
                <w:spacing w:val="-2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continue"/>
            <w:vAlign w:val="center"/>
          </w:tcPr>
          <w:p>
            <w:pPr>
              <w:pStyle w:val="13"/>
              <w:spacing w:before="180" w:beforeAutospacing="0" w:afterAutospacing="0"/>
              <w:jc w:val="both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</w:tc>
        <w:tc>
          <w:tcPr>
            <w:tcW w:w="2664" w:type="dxa"/>
            <w:vAlign w:val="center"/>
          </w:tcPr>
          <w:p>
            <w:pPr>
              <w:pStyle w:val="13"/>
              <w:spacing w:before="84" w:beforeAutospacing="0" w:afterAutospacing="0" w:line="290" w:lineRule="exact"/>
              <w:ind w:right="1220"/>
              <w:jc w:val="center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  <w:r>
              <w:rPr>
                <w:rFonts w:hint="eastAsia" w:cs="仿宋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主题造型设计</w:t>
            </w:r>
          </w:p>
        </w:tc>
        <w:tc>
          <w:tcPr>
            <w:tcW w:w="3382" w:type="dxa"/>
            <w:vMerge w:val="continue"/>
            <w:vAlign w:val="center"/>
          </w:tcPr>
          <w:p>
            <w:pPr>
              <w:pStyle w:val="13"/>
              <w:ind w:right="889"/>
              <w:jc w:val="center"/>
              <w:rPr>
                <w:rFonts w:hint="eastAsia" w:cs="仿宋"/>
                <w:spacing w:val="-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64" w:type="dxa"/>
            <w:vAlign w:val="center"/>
          </w:tcPr>
          <w:p>
            <w:pPr>
              <w:pStyle w:val="13"/>
              <w:spacing w:before="83" w:beforeAutospacing="0" w:afterAutospacing="0" w:line="290" w:lineRule="exact"/>
              <w:ind w:right="122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主题宴会摆台</w:t>
            </w:r>
          </w:p>
        </w:tc>
        <w:tc>
          <w:tcPr>
            <w:tcW w:w="338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64" w:type="dxa"/>
            <w:vAlign w:val="center"/>
          </w:tcPr>
          <w:p>
            <w:pPr>
              <w:pStyle w:val="13"/>
              <w:spacing w:before="83" w:beforeAutospacing="0" w:afterAutospacing="0" w:line="290" w:lineRule="exact"/>
              <w:ind w:right="1220"/>
              <w:jc w:val="center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说明和答辩</w:t>
            </w:r>
          </w:p>
        </w:tc>
        <w:tc>
          <w:tcPr>
            <w:tcW w:w="3382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390" w:type="dxa"/>
            <w:gridSpan w:val="2"/>
            <w:vAlign w:val="center"/>
          </w:tcPr>
          <w:p>
            <w:pPr>
              <w:pStyle w:val="13"/>
              <w:spacing w:before="84" w:beforeAutospacing="0" w:afterAutospacing="0"/>
              <w:ind w:right="2019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"/>
                <w:spacing w:val="-3"/>
                <w:sz w:val="21"/>
                <w:szCs w:val="21"/>
                <w:lang w:eastAsia="zh-CN"/>
              </w:rPr>
              <w:t>中餐零点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服务</w:t>
            </w:r>
          </w:p>
        </w:tc>
        <w:tc>
          <w:tcPr>
            <w:tcW w:w="3382" w:type="dxa"/>
            <w:vAlign w:val="center"/>
          </w:tcPr>
          <w:p>
            <w:pPr>
              <w:pStyle w:val="13"/>
              <w:spacing w:before="82" w:beforeAutospacing="0" w:afterAutospacing="0" w:line="315" w:lineRule="exact"/>
              <w:ind w:left="917" w:right="889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4390" w:type="dxa"/>
            <w:gridSpan w:val="2"/>
            <w:vAlign w:val="center"/>
          </w:tcPr>
          <w:p>
            <w:pPr>
              <w:pStyle w:val="13"/>
              <w:spacing w:before="85" w:beforeAutospacing="0" w:afterAutospacing="0"/>
              <w:ind w:right="2019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382" w:type="dxa"/>
            <w:vAlign w:val="center"/>
          </w:tcPr>
          <w:p>
            <w:pPr>
              <w:pStyle w:val="13"/>
              <w:spacing w:before="83" w:beforeAutospacing="0" w:afterAutospacing="0" w:line="314" w:lineRule="exact"/>
              <w:ind w:left="917" w:right="887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262626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eastAsia="zh-CN"/>
        </w:rPr>
        <w:t>主题宴会设计：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仪容仪表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选手仪容仪表符合星级饭店中餐服务岗位特点和要求。不专门安排现场展示，由裁判在选手服务过程中进行评判。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2" w:firstLineChars="200"/>
        <w:textAlignment w:val="auto"/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eastAsia="zh-CN"/>
        </w:rPr>
        <w:t>主题宴会摆台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val="en-US" w:eastAsia="zh-CN"/>
        </w:rPr>
        <w:t>主题造型设计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（30分钟）：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选手现场摆一张10人的中餐宴会台，并做好餐前准备。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宴会摆台开始前的餐椅围绕十人桌面三三二二对称摆放，比赛开始后方能移动餐椅。选手可在入场检录后、比赛开始前进行椅套准备。铺台布站主人位操作，台布无污渍，无破损。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摆台包括铺台布、摆放骨碟、餐具、长柄勺、三杯、口布折花等。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52" w:firstLineChars="200"/>
        <w:textAlignment w:val="auto"/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宴会造型设计可以采用瓜果蔬菜雕刻、黄油雕刻、工艺品、面塑工艺、糖艺、鲜花插花等形式展现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,现场必须要有插花技能的展现。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说明与答辩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5分钟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）：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有评委统一提问。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裁判宣布“开始”的同时启动计时，时间到即停止操作，裁判按照完成部分打分。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（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）中餐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eastAsia="zh-CN"/>
        </w:rPr>
        <w:t>零点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服务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val="en-US" w:eastAsia="zh-CN"/>
        </w:rPr>
        <w:t>15分钟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选手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  <w:t>摆好零点餐台（不记在服务时间内）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，为3位客人提供服务，服务内容包括迎宾、餐前服务、酒水服务、上菜、分菜、送客服务等。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餐前服务包括上茶水等。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酒水服务包括采用托盘问斟酒水，为每位客人斟倒2种酒水（酒水由客人自选）。酒水包括白酒、红葡萄酒、啤酒、碳酸饮料，白酒、红葡萄酒不需要现场开瓶，啤酒、碳酸饮料现场打开，酒水斟倒量符合行业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上菜、分菜服务包括上1道凉菜、1道热菜、1道紫菜蛋花汤（不提供点菜服务）。凉菜和热菜使用菜品模型，不需要分菜；需对热菜进行菜肴介绍（组委会统一提供菜名）。采用边桌分菜方式分汤。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</w:rPr>
        <w:t>客人由志愿者或现场裁判担任。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中餐服务中同时考核常见的突发事件处理。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73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时间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分钟。裁判宣布“开始”的同时启动计时，选手结束比赛报告“完毕”时结束计时。选手提前完成不加分；超时扣分，每超30秒扣1分，最多扣2分；选手停止操作，裁判按完成部分打分。</w:t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  <w:t>二、竞赛项目</w:t>
      </w:r>
    </w:p>
    <w:p>
      <w:pPr>
        <w:pStyle w:val="5"/>
        <w:numPr>
          <w:ilvl w:val="0"/>
          <w:numId w:val="2"/>
        </w:numPr>
        <w:bidi w:val="0"/>
        <w:spacing w:line="360" w:lineRule="auto"/>
        <w:ind w:left="720" w:leftChars="0" w:firstLine="0" w:firstLineChars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竞赛形式</w:t>
      </w:r>
    </w:p>
    <w:p>
      <w:pPr>
        <w:pStyle w:val="5"/>
        <w:numPr>
          <w:ilvl w:val="0"/>
          <w:numId w:val="0"/>
        </w:numPr>
        <w:bidi w:val="0"/>
        <w:spacing w:line="360" w:lineRule="auto"/>
        <w:ind w:left="720" w:leftChars="0"/>
        <w:jc w:val="both"/>
        <w:rPr>
          <w:rFonts w:hint="default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采用单人竞赛形式，独立完成规定的工作任务。</w:t>
      </w:r>
    </w:p>
    <w:p>
      <w:pPr>
        <w:pStyle w:val="5"/>
        <w:bidi w:val="0"/>
        <w:spacing w:line="360" w:lineRule="auto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（二）理论知识竞赛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理论知识竞赛以闭卷笔试方式进行，满分100分，考试时间90分钟。理论知识竞赛成绩占竞赛总分20%。</w:t>
      </w:r>
    </w:p>
    <w:p>
      <w:pPr>
        <w:pStyle w:val="5"/>
        <w:bidi w:val="0"/>
        <w:spacing w:line="360" w:lineRule="auto"/>
        <w:ind w:left="0" w:firstLine="560" w:firstLineChars="20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（三）操作技能竞赛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操作技能竞赛项目100分，总时间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60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分钟，操作竞赛成绩占竞赛总分80%。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、竞赛相关设备和材料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cstheme="minorEastAsia"/>
          <w:bCs/>
          <w:color w:val="262626"/>
          <w:sz w:val="28"/>
          <w:szCs w:val="28"/>
          <w:lang w:eastAsia="zh-CN"/>
        </w:rPr>
        <w:t>餐厅服务员（中餐）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项目设备和材料（每个工位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由组委会统一提供）</w:t>
      </w:r>
    </w:p>
    <w:tbl>
      <w:tblPr>
        <w:tblStyle w:val="10"/>
        <w:tblW w:w="43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4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品名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参考技术参数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餐台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圆形，直径180cm、高75cm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餐椅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软面无扶手椅，椅子总高度</w:t>
            </w:r>
            <w:r>
              <w:rPr>
                <w:rFonts w:ascii="仿宋" w:hAnsi="仿宋" w:eastAsia="仿宋"/>
                <w:color w:val="000000"/>
                <w:szCs w:val="21"/>
              </w:rPr>
              <w:t>9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工作台</w:t>
            </w:r>
          </w:p>
        </w:tc>
        <w:tc>
          <w:tcPr>
            <w:tcW w:w="293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180cm*60cm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备餐台</w:t>
            </w:r>
          </w:p>
        </w:tc>
        <w:tc>
          <w:tcPr>
            <w:tcW w:w="293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180cm*60cm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啤酒开瓶器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茶壶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壶高24.5CM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汤盆与大瓷勺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宴会用普通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汤盆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钢勺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汤碗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宴会用普通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汤碗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易耗品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茶包、垃圾桶、垃圾袋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红葡萄酒</w:t>
            </w:r>
          </w:p>
        </w:tc>
        <w:tc>
          <w:tcPr>
            <w:tcW w:w="2936" w:type="pct"/>
            <w:vAlign w:val="center"/>
          </w:tcPr>
          <w:p>
            <w:pPr>
              <w:pStyle w:val="13"/>
              <w:ind w:left="5" w:right="-15"/>
              <w:jc w:val="center"/>
              <w:rPr>
                <w:rFonts w:cstheme="minorBidi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theme="minorBidi"/>
                <w:color w:val="000000"/>
                <w:kern w:val="2"/>
                <w:sz w:val="21"/>
                <w:szCs w:val="21"/>
                <w:lang w:eastAsia="zh-CN"/>
              </w:rPr>
              <w:t>普通红葡萄酒（重复使用），750ml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白酒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普通玻璃瓶装（重复使用），500ml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啤酒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普通瓶装，500-600ml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碳酸饮料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普通听装，330ml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一次性口罩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选手自备物品：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防滑托盘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（2个，含装饰盘垫或防滑盘垫）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台布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装饰布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餐巾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主题装饰物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餐具：餐盘（碟）、味碟、汤碗、汤勺、长柄勺、筷架、筷子、公筷、牙签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杯具：葡萄酒杯、水杯、白酒杯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茶杯+茶碟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菜单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份：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份检录时上交供评委评分，1份摆放在服务台上，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份摆台使用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shd w:val="clear" w:color="auto" w:fill="00B050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主题说明书5份检录时上交供评委评分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中餐服务过程中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所需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的摆台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餐用具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520" w:lineRule="exact"/>
        <w:ind w:left="0" w:leftChars="0" w:right="0" w:firstLine="554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w w:val="99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w w:val="99"/>
          <w:sz w:val="28"/>
          <w:szCs w:val="28"/>
        </w:rPr>
        <w:t>注：未明确在选手携带工具清单中的，一律不得带入赛场。另外，赛场配发的各类工具、材料，选手一律不得带出赛场。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、计分标准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（一）项目计分比重</w:t>
      </w:r>
    </w:p>
    <w:tbl>
      <w:tblPr>
        <w:tblStyle w:val="11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467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  <w:t>一级指标</w:t>
            </w: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  <w:t>二级指标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笔试</w:t>
            </w: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文化和旅游政策与法规知识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旅游饭店相关标准知识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饭店专业知识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现场操作</w:t>
            </w: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w w:val="99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主题宴会设计（仪容仪表</w:t>
            </w:r>
            <w:r>
              <w:rPr>
                <w:rFonts w:hint="eastAsia" w:ascii="仿宋" w:hAnsi="仿宋" w:eastAsia="仿宋" w:cs="仿宋"/>
                <w:color w:val="000000" w:themeColor="text1"/>
                <w:w w:val="99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+主题宴会摆台+主题宴会造型设计+说明与答辩</w:t>
            </w:r>
            <w:r>
              <w:rPr>
                <w:rFonts w:hint="eastAsia" w:ascii="仿宋" w:hAnsi="仿宋" w:eastAsia="仿宋" w:cs="仿宋"/>
                <w:color w:val="000000" w:themeColor="text1"/>
                <w:w w:val="99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2" w:hRule="atLeast"/>
        </w:trPr>
        <w:tc>
          <w:tcPr>
            <w:tcW w:w="15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中餐服务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2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</w:tbl>
    <w:p>
      <w:pPr>
        <w:spacing w:line="360" w:lineRule="auto"/>
        <w:ind w:firstLine="561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bCs/>
          <w:color w:val="262626"/>
          <w:sz w:val="28"/>
          <w:szCs w:val="28"/>
          <w:lang w:eastAsia="zh-CN"/>
        </w:rPr>
        <w:t>餐厅服务员（中餐）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项目计分标准</w:t>
      </w:r>
    </w:p>
    <w:tbl>
      <w:tblPr>
        <w:tblStyle w:val="10"/>
        <w:tblW w:w="7675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926"/>
        <w:gridCol w:w="5277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一级项目</w:t>
            </w:r>
          </w:p>
        </w:tc>
        <w:tc>
          <w:tcPr>
            <w:tcW w:w="9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二级评价项目</w:t>
            </w: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三级评价项目</w:t>
            </w:r>
          </w:p>
        </w:tc>
        <w:tc>
          <w:tcPr>
            <w:tcW w:w="7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配分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8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餐厅服务员（中餐）</w:t>
            </w: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仪容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仪表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1.头发干净、整体着色自然，发型符合岗位要求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2.服装、鞋袜符合岗位要求，干净整齐，衣服熨烫挺括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3.手部洁净、指甲修剪整齐，不涂有色指甲油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4.仪态端庄，站姿、走姿规范优美，表情自然大方，面带微笑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主题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宴会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摆台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1.台布铺设方法正确，四周下垂均等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2.座次安排符合行业规范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3.餐碟间距离均等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4.各餐位摆台标准一致，符合行业要求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5.餐巾折花手法正确，符合卫生要求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6.花型突出主人位、主宾位，整体协调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7.花型挺括、造型美观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8.拉椅方式正确，餐椅间距均等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9.餐具拿取符合卫生、安全要求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10.操作顺畅，符合行业规范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11.物品无碰倒、落地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操作程序：铺台布、主题造型、拉椅定位、用小毛巾擦手消毒、摆放餐酒用具、餐巾折花、摆放菜单及设计说明等，整理椅子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操作规范：摆放餐具必须用托盘，各类用品从离开工作台后 至摆放结束，均不能落地，若有落地现象，需更换新的用品后继续参赛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操作符合卫生、安全要求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造型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设计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说明书设计精美；文字阐述简练、清晰；能够准确阐述主题设计创意</w:t>
            </w:r>
          </w:p>
        </w:tc>
        <w:tc>
          <w:tcPr>
            <w:tcW w:w="764" w:type="dxa"/>
            <w:vMerge w:val="restart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台面设计创意新颖独特，具有文化内涵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主题装饰物摆在台面正中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主题装饰物造型精美，观赏性强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主题装饰物体量、高度得当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（不高于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30cm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台面整体设计能紧密围绕主题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主题装饰物环保、经济，可重复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使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用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造型选材搭配适当，选材避开忌讳，装饰物不宜过多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插花的花的种类不超过 5种、装饰物不超过 10</w:t>
            </w:r>
            <w:r>
              <w:rPr>
                <w:rFonts w:hint="eastAsia" w:ascii="仿宋" w:hAnsi="仿宋" w:eastAsia="仿宋" w:cs="仿宋"/>
                <w:spacing w:val="-10"/>
                <w:sz w:val="21"/>
                <w:szCs w:val="21"/>
              </w:rPr>
              <w:t>种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技法娴熟，插件固定良好，如选用花泥的花泥不外露， 花器干净，花草无泥点；各种雕塑作品及工艺品拼摆适中，台面干净、整洁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10.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创意和命题相符，主题突出，有新意，简约悦目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主题造型综合评价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说明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与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答辩</w:t>
            </w: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8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2"/>
                <w:sz w:val="21"/>
                <w:szCs w:val="21"/>
                <w:lang w:val="en-US" w:eastAsia="zh-CN"/>
              </w:rPr>
              <w:t>1.</w:t>
            </w:r>
            <w:r>
              <w:rPr>
                <w:spacing w:val="-2"/>
                <w:sz w:val="21"/>
                <w:szCs w:val="21"/>
              </w:rPr>
              <w:t>内容全面、主题突出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2.</w:t>
            </w:r>
            <w:r>
              <w:rPr>
                <w:spacing w:val="-1"/>
                <w:sz w:val="21"/>
                <w:szCs w:val="21"/>
              </w:rPr>
              <w:t>灵活和原则相结合、观点正确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3.</w:t>
            </w:r>
            <w:r>
              <w:rPr>
                <w:spacing w:val="-1"/>
                <w:sz w:val="21"/>
                <w:szCs w:val="21"/>
              </w:rPr>
              <w:t>专业知识丰富、服务能力和综合表现良好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4.</w:t>
            </w:r>
            <w:r>
              <w:rPr>
                <w:spacing w:val="-1"/>
                <w:sz w:val="21"/>
                <w:szCs w:val="21"/>
              </w:rPr>
              <w:t>神情自然，语音、语调、语气自然大方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90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5.</w:t>
            </w:r>
            <w:r>
              <w:rPr>
                <w:spacing w:val="-1"/>
                <w:sz w:val="21"/>
                <w:szCs w:val="21"/>
              </w:rPr>
              <w:t>主题宴会摆台讲解清晰，有一定表达能力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6" w:beforeAutospacing="0" w:afterAutospacing="0" w:line="290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6.</w:t>
            </w:r>
            <w:r>
              <w:rPr>
                <w:spacing w:val="-1"/>
                <w:sz w:val="21"/>
                <w:szCs w:val="21"/>
              </w:rPr>
              <w:t>回答问题时口齿清晰，从容应对、思维敏捷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餐前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1.准备服务用品，摆放合理、安全、整齐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2.迎宾流程正确、规范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3.迎宾热情、拉椅让座规范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4.客用口罩收取及发放符合防疫要求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5.拆餐巾、筷套正确、规范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6.上茶服务符合行业规范、茶水适量，份量均等、无滴洒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7.服务流畅，展现良好社交能力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  <w:t>酒水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1.托盘斟酒，准确服务客人所点酒水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2.酒水服务方式正确，符合服务规范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3.斟倒酒量符合行业标准，酒量一致、无滴洒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4.操作规范，服务流畅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  <w:t>菜肴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  <w:t>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1.服务顺序正确，服务流程符合行业规范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2.上菜位置、顺序正确，菜肴摆放正确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3.菜肴介绍内容丰富，表达流畅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4.分汤过程规范、安全、卫生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5.分汤份量均等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  <w:t>送客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 w:val="0"/>
                <w:sz w:val="21"/>
                <w:szCs w:val="21"/>
              </w:rPr>
              <w:t>服务</w:t>
            </w: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1.提醒客人带好随身物品，检查并确认客人无遗留物品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2.送客热情，有礼貌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整体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印象</w:t>
            </w: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1.语言亲和，符合岗位要求</w:t>
            </w:r>
          </w:p>
        </w:tc>
        <w:tc>
          <w:tcPr>
            <w:tcW w:w="764" w:type="dxa"/>
            <w:vMerge w:val="restart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2.操作流畅，符合行业标准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3.操作卫生安全，符合防疫要求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08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突发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事件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处理</w:t>
            </w: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1.处理方法合理科学</w:t>
            </w:r>
          </w:p>
        </w:tc>
        <w:tc>
          <w:tcPr>
            <w:tcW w:w="764" w:type="dxa"/>
            <w:vMerge w:val="restart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2.兼顾饭店与宾客的利益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3.有一定的应变能力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4.创新、独到性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5.语言表达清晰、流畅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spacing w:line="560" w:lineRule="exact"/>
        <w:rPr>
          <w:rFonts w:ascii="仿宋" w:hAnsi="仿宋" w:eastAsia="仿宋" w:cs="仿宋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D1608C-E8E6-4114-8971-835DBF55334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8F2D6E4-435C-43CD-8646-F10757D62A55}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3CEB39"/>
    <w:multiLevelType w:val="singleLevel"/>
    <w:tmpl w:val="973CEB3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973FBBB"/>
    <w:multiLevelType w:val="singleLevel"/>
    <w:tmpl w:val="6973FBBB"/>
    <w:lvl w:ilvl="0" w:tentative="0">
      <w:start w:val="1"/>
      <w:numFmt w:val="chineseCounting"/>
      <w:suff w:val="nothing"/>
      <w:lvlText w:val="（%1）"/>
      <w:lvlJc w:val="left"/>
      <w:pPr>
        <w:ind w:left="72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5Zjk0YzgwNzhiYmIyNjAwYzE1ZjU5NmFhNTUyYzAifQ=="/>
  </w:docVars>
  <w:rsids>
    <w:rsidRoot w:val="00000000"/>
    <w:rsid w:val="0A3740BB"/>
    <w:rsid w:val="10901D59"/>
    <w:rsid w:val="148508E5"/>
    <w:rsid w:val="18E2014D"/>
    <w:rsid w:val="26595FDB"/>
    <w:rsid w:val="2F510C6B"/>
    <w:rsid w:val="3DE45407"/>
    <w:rsid w:val="5F8B4382"/>
    <w:rsid w:val="7C5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before="21" w:beforeAutospacing="0" w:afterAutospacing="0"/>
      <w:ind w:left="1168"/>
      <w:outlineLvl w:val="1"/>
    </w:pPr>
    <w:rPr>
      <w:rFonts w:ascii="楷体" w:hAnsi="楷体" w:eastAsia="楷体" w:cs="楷体"/>
      <w:b/>
      <w:bCs/>
      <w:sz w:val="32"/>
      <w:szCs w:val="3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  <w:ind w:left="120" w:right="115" w:firstLine="480"/>
    </w:pPr>
    <w:rPr>
      <w:rFonts w:ascii="宋体" w:hAnsi="宋体" w:cs="宋体"/>
      <w:sz w:val="24"/>
      <w:lang w:val="zh-CN" w:bidi="zh-CN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left="640" w:firstLine="0" w:firstLineChars="0"/>
    </w:pPr>
    <w:rPr>
      <w:rFonts w:ascii="仿宋_GB2312" w:hAnsi="Times New Roman" w:eastAsia="仿宋_GB2312" w:cs="Times New Roman"/>
      <w:sz w:val="32"/>
      <w:szCs w:val="24"/>
    </w:rPr>
  </w:style>
  <w:style w:type="paragraph" w:styleId="6">
    <w:name w:val="toc 5"/>
    <w:basedOn w:val="1"/>
    <w:next w:val="1"/>
    <w:unhideWhenUsed/>
    <w:qFormat/>
    <w:uiPriority w:val="39"/>
    <w:pPr>
      <w:ind w:left="1280"/>
    </w:pPr>
    <w:rPr>
      <w:rFonts w:ascii="Calibri" w:hAnsi="Calibri" w:cs="Calibri"/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itle"/>
    <w:basedOn w:val="1"/>
    <w:next w:val="1"/>
    <w:qFormat/>
    <w:uiPriority w:val="10"/>
    <w:pPr>
      <w:spacing w:line="360" w:lineRule="auto"/>
      <w:outlineLvl w:val="0"/>
    </w:pPr>
    <w:rPr>
      <w:rFonts w:ascii="Times New Roman" w:hAnsi="Times New Roman" w:eastAsia="仿宋" w:cstheme="majorBidi"/>
      <w:bCs/>
      <w:sz w:val="24"/>
      <w:szCs w:val="32"/>
    </w:rPr>
  </w:style>
  <w:style w:type="table" w:styleId="11">
    <w:name w:val="Table Grid"/>
    <w:basedOn w:val="10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eastAsia="en-US"/>
    </w:rPr>
  </w:style>
  <w:style w:type="paragraph" w:customStyle="1" w:styleId="14">
    <w:name w:val="封面1-技术文件标题"/>
    <w:basedOn w:val="1"/>
    <w:qFormat/>
    <w:uiPriority w:val="0"/>
    <w:pPr>
      <w:spacing w:beforeAutospacing="0" w:afterAutospacing="0" w:line="600" w:lineRule="exact"/>
      <w:ind w:firstLine="0" w:firstLineChars="0"/>
      <w:jc w:val="center"/>
    </w:pPr>
    <w:rPr>
      <w:rFonts w:ascii="Times New Roman" w:hAnsi="Times New Roman" w:eastAsia="方正小标宋简体" w:cs="Times New Roman"/>
      <w:sz w:val="44"/>
      <w:szCs w:val="44"/>
    </w:rPr>
  </w:style>
  <w:style w:type="paragraph" w:styleId="15">
    <w:name w:val="List Paragraph"/>
    <w:basedOn w:val="1"/>
    <w:qFormat/>
    <w:uiPriority w:val="1"/>
    <w:pPr>
      <w:ind w:left="541" w:firstLine="638"/>
    </w:pPr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2968</Words>
  <Characters>3168</Characters>
  <Lines>0</Lines>
  <Paragraphs>0</Paragraphs>
  <TotalTime>1</TotalTime>
  <ScaleCrop>false</ScaleCrop>
  <LinksUpToDate>false</LinksUpToDate>
  <CharactersWithSpaces>3191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2022-03-31T02:05:00Z</dcterms:created>
  <dc:creator>静香</dc:creator>
  <cp:lastModifiedBy>Administrator</cp:lastModifiedBy>
  <dcterms:modified xsi:type="dcterms:W3CDTF">2023-06-20T06:21:57Z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342545CA43CB421B86E464CF5DD02BCD</vt:lpwstr>
  </property>
  <property fmtid="{D5CDD505-2E9C-101B-9397-08002B2CF9AE}" pid="3" name="KSOProductBuildVer">
    <vt:lpwstr>2052-11.1.0.14309</vt:lpwstr>
  </property>
</Properties>
</file>